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01" w:rsidRDefault="007C358E" w:rsidP="006C3E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GESTION DEL PATRIMONIO PALEONTOLOGICO PERUANO:</w:t>
      </w:r>
    </w:p>
    <w:p w:rsidR="007C358E" w:rsidRPr="008B5715" w:rsidRDefault="007C358E" w:rsidP="006C3E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POR INICIATIVAS REGIONALES EN UN PAIS CENTRALISTA</w:t>
      </w:r>
    </w:p>
    <w:p w:rsidR="006C3E01" w:rsidRDefault="006C3E01" w:rsidP="006C3E01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6C3E01" w:rsidRDefault="006C3E01" w:rsidP="006C3E01">
      <w:pPr>
        <w:spacing w:after="0" w:line="240" w:lineRule="auto"/>
        <w:jc w:val="center"/>
        <w:rPr>
          <w:rFonts w:ascii="Arial" w:hAnsi="Arial" w:cs="Arial"/>
          <w:b/>
        </w:rPr>
      </w:pPr>
      <w:r w:rsidRPr="006C3E01">
        <w:rPr>
          <w:rFonts w:ascii="Arial" w:hAnsi="Arial" w:cs="Arial"/>
          <w:b/>
        </w:rPr>
        <w:t>MARTINEZ</w:t>
      </w:r>
      <w:r w:rsidR="003A48F5">
        <w:rPr>
          <w:rFonts w:ascii="Arial" w:hAnsi="Arial" w:cs="Arial"/>
          <w:b/>
        </w:rPr>
        <w:t xml:space="preserve"> Jean-Noël</w:t>
      </w:r>
      <w:r w:rsidR="00156570">
        <w:rPr>
          <w:rFonts w:ascii="Arial" w:hAnsi="Arial" w:cs="Arial"/>
          <w:b/>
        </w:rPr>
        <w:t xml:space="preserve"> &amp; VALDIVIA Luis Angel</w:t>
      </w: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</w:rPr>
      </w:pPr>
      <w:r w:rsidRPr="003A48F5">
        <w:rPr>
          <w:rFonts w:ascii="Arial" w:hAnsi="Arial" w:cs="Arial"/>
        </w:rPr>
        <w:t>Instituto de Paleontología, Universidad Nacional de Piura</w:t>
      </w:r>
    </w:p>
    <w:p w:rsidR="003A48F5" w:rsidRPr="003A48F5" w:rsidRDefault="003A48F5" w:rsidP="003A48F5">
      <w:pPr>
        <w:spacing w:after="0" w:line="240" w:lineRule="auto"/>
        <w:jc w:val="center"/>
        <w:rPr>
          <w:rFonts w:ascii="Arial" w:hAnsi="Arial" w:cs="Arial"/>
        </w:rPr>
      </w:pPr>
      <w:r w:rsidRPr="003A48F5">
        <w:rPr>
          <w:rFonts w:ascii="Arial" w:hAnsi="Arial" w:cs="Arial"/>
          <w:lang w:val="en-US"/>
        </w:rPr>
        <w:t xml:space="preserve">Av. </w:t>
      </w:r>
      <w:proofErr w:type="spellStart"/>
      <w:r w:rsidRPr="003A48F5">
        <w:rPr>
          <w:rFonts w:ascii="Arial" w:hAnsi="Arial" w:cs="Arial"/>
          <w:lang w:val="en-US"/>
        </w:rPr>
        <w:t>Cáceres</w:t>
      </w:r>
      <w:proofErr w:type="spellEnd"/>
      <w:r w:rsidRPr="003A48F5">
        <w:rPr>
          <w:rFonts w:ascii="Arial" w:hAnsi="Arial" w:cs="Arial"/>
          <w:lang w:val="en-US"/>
        </w:rPr>
        <w:t xml:space="preserve"> s/n, </w:t>
      </w:r>
      <w:proofErr w:type="spellStart"/>
      <w:r w:rsidRPr="003A48F5">
        <w:rPr>
          <w:rFonts w:ascii="Arial" w:hAnsi="Arial" w:cs="Arial"/>
          <w:lang w:val="en-US"/>
        </w:rPr>
        <w:t>Urb</w:t>
      </w:r>
      <w:proofErr w:type="spellEnd"/>
      <w:r w:rsidRPr="003A48F5">
        <w:rPr>
          <w:rFonts w:ascii="Arial" w:hAnsi="Arial" w:cs="Arial"/>
          <w:lang w:val="en-US"/>
        </w:rPr>
        <w:t xml:space="preserve">. </w:t>
      </w:r>
      <w:r w:rsidRPr="003A48F5">
        <w:rPr>
          <w:rFonts w:ascii="Arial" w:hAnsi="Arial" w:cs="Arial"/>
        </w:rPr>
        <w:t>Miraflores, Castilla, Piura, Perú</w:t>
      </w: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</w:rPr>
      </w:pPr>
      <w:r w:rsidRPr="003A48F5">
        <w:rPr>
          <w:rFonts w:ascii="Arial" w:hAnsi="Arial" w:cs="Arial"/>
          <w:i/>
        </w:rPr>
        <w:t>paleonto@yahoo.com</w:t>
      </w: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3A48F5" w:rsidRPr="003A48F5" w:rsidRDefault="007C358E" w:rsidP="003A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Patrimonio Paleontológico Peruano ha sido un tema </w:t>
      </w:r>
      <w:r w:rsidR="002B2482">
        <w:rPr>
          <w:rFonts w:ascii="Arial" w:hAnsi="Arial" w:cs="Arial"/>
          <w:sz w:val="24"/>
          <w:szCs w:val="24"/>
        </w:rPr>
        <w:t>controversial</w:t>
      </w:r>
      <w:r>
        <w:rPr>
          <w:rFonts w:ascii="Arial" w:hAnsi="Arial" w:cs="Arial"/>
          <w:sz w:val="24"/>
          <w:szCs w:val="24"/>
        </w:rPr>
        <w:t xml:space="preserve"> durante décadas. Su incorporación a la Ley General de Patrimonio Cultural de la Nación</w:t>
      </w:r>
      <w:r w:rsidR="002B371B">
        <w:rPr>
          <w:rFonts w:ascii="Arial" w:hAnsi="Arial" w:cs="Arial"/>
          <w:sz w:val="24"/>
          <w:szCs w:val="24"/>
        </w:rPr>
        <w:t>,</w:t>
      </w:r>
      <w:r w:rsidR="00153BF5">
        <w:rPr>
          <w:rFonts w:ascii="Arial" w:hAnsi="Arial" w:cs="Arial"/>
          <w:sz w:val="24"/>
          <w:szCs w:val="24"/>
        </w:rPr>
        <w:t xml:space="preserve"> </w:t>
      </w:r>
      <w:r w:rsidR="002B371B">
        <w:rPr>
          <w:rFonts w:ascii="Arial" w:hAnsi="Arial" w:cs="Arial"/>
          <w:sz w:val="24"/>
          <w:szCs w:val="24"/>
        </w:rPr>
        <w:t xml:space="preserve">la formalización de conceptos para la evaluación de bienes paleontológicos, así como una </w:t>
      </w:r>
      <w:r w:rsidR="007B1464">
        <w:rPr>
          <w:rFonts w:ascii="Arial" w:hAnsi="Arial" w:cs="Arial"/>
          <w:sz w:val="24"/>
          <w:szCs w:val="24"/>
        </w:rPr>
        <w:t>cierta</w:t>
      </w:r>
      <w:r w:rsidR="002B371B">
        <w:rPr>
          <w:rFonts w:ascii="Arial" w:hAnsi="Arial" w:cs="Arial"/>
          <w:sz w:val="24"/>
          <w:szCs w:val="24"/>
        </w:rPr>
        <w:t xml:space="preserve"> mejora en la </w:t>
      </w:r>
      <w:r w:rsidR="00744536">
        <w:rPr>
          <w:rFonts w:ascii="Arial" w:hAnsi="Arial" w:cs="Arial"/>
          <w:sz w:val="24"/>
          <w:szCs w:val="24"/>
        </w:rPr>
        <w:t xml:space="preserve">lucha contra </w:t>
      </w:r>
      <w:r w:rsidR="002B371B">
        <w:rPr>
          <w:rFonts w:ascii="Arial" w:hAnsi="Arial" w:cs="Arial"/>
          <w:sz w:val="24"/>
          <w:szCs w:val="24"/>
        </w:rPr>
        <w:t xml:space="preserve">el tráfico ilícito de fósiles, no fueron suficientes para apaciguar </w:t>
      </w:r>
      <w:r w:rsidR="002B2482">
        <w:rPr>
          <w:rFonts w:ascii="Arial" w:hAnsi="Arial" w:cs="Arial"/>
          <w:sz w:val="24"/>
          <w:szCs w:val="24"/>
        </w:rPr>
        <w:t>un</w:t>
      </w:r>
      <w:r w:rsidR="002B371B">
        <w:rPr>
          <w:rFonts w:ascii="Arial" w:hAnsi="Arial" w:cs="Arial"/>
          <w:sz w:val="24"/>
          <w:szCs w:val="24"/>
        </w:rPr>
        <w:t xml:space="preserve"> clima </w:t>
      </w:r>
      <w:r w:rsidR="002B2482">
        <w:rPr>
          <w:rFonts w:ascii="Arial" w:hAnsi="Arial" w:cs="Arial"/>
          <w:sz w:val="24"/>
          <w:szCs w:val="24"/>
        </w:rPr>
        <w:t xml:space="preserve">cada vez más </w:t>
      </w:r>
      <w:r w:rsidR="002B371B">
        <w:rPr>
          <w:rFonts w:ascii="Arial" w:hAnsi="Arial" w:cs="Arial"/>
          <w:sz w:val="24"/>
          <w:szCs w:val="24"/>
        </w:rPr>
        <w:t>conflic</w:t>
      </w:r>
      <w:r w:rsidR="00744536">
        <w:rPr>
          <w:rFonts w:ascii="Arial" w:hAnsi="Arial" w:cs="Arial"/>
          <w:sz w:val="24"/>
          <w:szCs w:val="24"/>
        </w:rPr>
        <w:t>t</w:t>
      </w:r>
      <w:r w:rsidR="002B2482">
        <w:rPr>
          <w:rFonts w:ascii="Arial" w:hAnsi="Arial" w:cs="Arial"/>
          <w:sz w:val="24"/>
          <w:szCs w:val="24"/>
        </w:rPr>
        <w:t>ivo</w:t>
      </w:r>
      <w:r w:rsidR="00744536">
        <w:rPr>
          <w:rFonts w:ascii="Arial" w:hAnsi="Arial" w:cs="Arial"/>
          <w:sz w:val="24"/>
          <w:szCs w:val="24"/>
        </w:rPr>
        <w:t xml:space="preserve">. </w:t>
      </w:r>
      <w:r w:rsidR="004A3ABE">
        <w:rPr>
          <w:rFonts w:ascii="Arial" w:hAnsi="Arial" w:cs="Arial"/>
          <w:sz w:val="24"/>
          <w:szCs w:val="24"/>
        </w:rPr>
        <w:t xml:space="preserve">Aunque la posición </w:t>
      </w:r>
      <w:r w:rsidR="00744536">
        <w:rPr>
          <w:rFonts w:ascii="Arial" w:hAnsi="Arial" w:cs="Arial"/>
          <w:sz w:val="24"/>
          <w:szCs w:val="24"/>
        </w:rPr>
        <w:t xml:space="preserve">que consiste en mantener fósiles y sitios paleontológicos dentro del Patrimonio Cultural de la Nación </w:t>
      </w:r>
      <w:r w:rsidR="004A3ABE">
        <w:rPr>
          <w:rFonts w:ascii="Arial" w:hAnsi="Arial" w:cs="Arial"/>
          <w:sz w:val="24"/>
          <w:szCs w:val="24"/>
        </w:rPr>
        <w:t xml:space="preserve">es respaldada por el marco legal vigente, se puede lamentar </w:t>
      </w:r>
      <w:r w:rsidR="000C6BF7">
        <w:rPr>
          <w:rFonts w:ascii="Arial" w:hAnsi="Arial" w:cs="Arial"/>
          <w:sz w:val="24"/>
          <w:szCs w:val="24"/>
        </w:rPr>
        <w:t>una escasa eficiencia debid</w:t>
      </w:r>
      <w:r w:rsidR="006B42A5">
        <w:rPr>
          <w:rFonts w:ascii="Arial" w:hAnsi="Arial" w:cs="Arial"/>
          <w:sz w:val="24"/>
          <w:szCs w:val="24"/>
        </w:rPr>
        <w:t>o</w:t>
      </w:r>
      <w:r w:rsidR="000C6BF7">
        <w:rPr>
          <w:rFonts w:ascii="Arial" w:hAnsi="Arial" w:cs="Arial"/>
          <w:sz w:val="24"/>
          <w:szCs w:val="24"/>
        </w:rPr>
        <w:t xml:space="preserve"> a la poca atención prestada al Patrimonio Paleontológico en contraste con el Patrimonio Arqueológico. T</w:t>
      </w:r>
      <w:r w:rsidR="004E2D5F">
        <w:rPr>
          <w:rFonts w:ascii="Arial" w:hAnsi="Arial" w:cs="Arial"/>
          <w:sz w:val="24"/>
          <w:szCs w:val="24"/>
        </w:rPr>
        <w:t>odo trámite deb</w:t>
      </w:r>
      <w:r w:rsidR="000C6BF7">
        <w:rPr>
          <w:rFonts w:ascii="Arial" w:hAnsi="Arial" w:cs="Arial"/>
          <w:sz w:val="24"/>
          <w:szCs w:val="24"/>
        </w:rPr>
        <w:t>e</w:t>
      </w:r>
      <w:r w:rsidR="004E2D5F">
        <w:rPr>
          <w:rFonts w:ascii="Arial" w:hAnsi="Arial" w:cs="Arial"/>
          <w:sz w:val="24"/>
          <w:szCs w:val="24"/>
        </w:rPr>
        <w:t xml:space="preserve"> ser atendido por la sede central del Ministerio de Cultura, </w:t>
      </w:r>
      <w:r w:rsidR="000C6BF7">
        <w:rPr>
          <w:rFonts w:ascii="Arial" w:hAnsi="Arial" w:cs="Arial"/>
          <w:sz w:val="24"/>
          <w:szCs w:val="24"/>
        </w:rPr>
        <w:t xml:space="preserve">lo cual </w:t>
      </w:r>
      <w:r w:rsidR="004E2D5F">
        <w:rPr>
          <w:rFonts w:ascii="Arial" w:hAnsi="Arial" w:cs="Arial"/>
          <w:sz w:val="24"/>
          <w:szCs w:val="24"/>
        </w:rPr>
        <w:t>implica riesgos cuando se necesitan medidas inmediatas</w:t>
      </w:r>
      <w:r w:rsidR="00F605EB">
        <w:rPr>
          <w:rFonts w:ascii="Arial" w:hAnsi="Arial" w:cs="Arial"/>
          <w:sz w:val="24"/>
          <w:szCs w:val="24"/>
        </w:rPr>
        <w:t xml:space="preserve">. </w:t>
      </w:r>
      <w:r w:rsidR="00B15289">
        <w:rPr>
          <w:rFonts w:ascii="Arial" w:hAnsi="Arial" w:cs="Arial"/>
          <w:sz w:val="24"/>
          <w:szCs w:val="24"/>
        </w:rPr>
        <w:t xml:space="preserve">El Instituto de Paleontología de la Universidad Nacional de Piura, ubicado a mil kilómetros de Lima, es uno de los muy pocos laboratorios </w:t>
      </w:r>
      <w:r w:rsidR="00744536">
        <w:rPr>
          <w:rFonts w:ascii="Arial" w:hAnsi="Arial" w:cs="Arial"/>
          <w:sz w:val="24"/>
          <w:szCs w:val="24"/>
        </w:rPr>
        <w:t xml:space="preserve">peruanos </w:t>
      </w:r>
      <w:r w:rsidR="00B15289">
        <w:rPr>
          <w:rFonts w:ascii="Arial" w:hAnsi="Arial" w:cs="Arial"/>
          <w:sz w:val="24"/>
          <w:szCs w:val="24"/>
        </w:rPr>
        <w:t xml:space="preserve">de provincia dedicados a la investigación en Paleontología. Está actualmente planteando un precedente con dos acciones coordinadas con la Dirección Desconcentrada de Cultura de Piura: 1 - un diagnóstico preliminar consistiendo en </w:t>
      </w:r>
      <w:r w:rsidR="004E2D5F">
        <w:rPr>
          <w:rFonts w:ascii="Arial" w:hAnsi="Arial" w:cs="Arial"/>
          <w:sz w:val="24"/>
          <w:szCs w:val="24"/>
        </w:rPr>
        <w:t xml:space="preserve">la identificación </w:t>
      </w:r>
      <w:r w:rsidR="00B15289">
        <w:rPr>
          <w:rFonts w:ascii="Arial" w:hAnsi="Arial" w:cs="Arial"/>
          <w:sz w:val="24"/>
          <w:szCs w:val="24"/>
        </w:rPr>
        <w:t xml:space="preserve">de los principales sitios paleontológicos </w:t>
      </w:r>
      <w:r w:rsidR="00744536">
        <w:rPr>
          <w:rFonts w:ascii="Arial" w:hAnsi="Arial" w:cs="Arial"/>
          <w:sz w:val="24"/>
          <w:szCs w:val="24"/>
        </w:rPr>
        <w:t xml:space="preserve">de la región </w:t>
      </w:r>
      <w:r w:rsidR="004E2D5F">
        <w:rPr>
          <w:rFonts w:ascii="Arial" w:hAnsi="Arial" w:cs="Arial"/>
          <w:sz w:val="24"/>
          <w:szCs w:val="24"/>
        </w:rPr>
        <w:t xml:space="preserve">con su </w:t>
      </w:r>
      <w:r w:rsidR="00A112FA">
        <w:rPr>
          <w:rFonts w:ascii="Arial" w:hAnsi="Arial" w:cs="Arial"/>
          <w:sz w:val="24"/>
          <w:szCs w:val="24"/>
        </w:rPr>
        <w:t>respectiva</w:t>
      </w:r>
      <w:r w:rsidR="004E2D5F">
        <w:rPr>
          <w:rFonts w:ascii="Arial" w:hAnsi="Arial" w:cs="Arial"/>
          <w:sz w:val="24"/>
          <w:szCs w:val="24"/>
        </w:rPr>
        <w:t xml:space="preserve"> información (situación administrativa, jurisdicción, lista taxonómica, edad geológica</w:t>
      </w:r>
      <w:r w:rsidR="000C6BF7">
        <w:rPr>
          <w:rFonts w:ascii="Arial" w:hAnsi="Arial" w:cs="Arial"/>
          <w:sz w:val="24"/>
          <w:szCs w:val="24"/>
        </w:rPr>
        <w:t>..</w:t>
      </w:r>
      <w:r w:rsidR="004E2D5F">
        <w:rPr>
          <w:rFonts w:ascii="Arial" w:hAnsi="Arial" w:cs="Arial"/>
          <w:sz w:val="24"/>
          <w:szCs w:val="24"/>
        </w:rPr>
        <w:t>.) como herramienta de gestión para la declaración como</w:t>
      </w:r>
      <w:r w:rsidR="00B15289">
        <w:rPr>
          <w:rFonts w:ascii="Arial" w:hAnsi="Arial" w:cs="Arial"/>
          <w:sz w:val="24"/>
          <w:szCs w:val="24"/>
        </w:rPr>
        <w:t xml:space="preserve"> Patrimonio de la Nación </w:t>
      </w:r>
      <w:r w:rsidR="004E2D5F">
        <w:rPr>
          <w:rFonts w:ascii="Arial" w:hAnsi="Arial" w:cs="Arial"/>
          <w:sz w:val="24"/>
          <w:szCs w:val="24"/>
        </w:rPr>
        <w:t>y</w:t>
      </w:r>
      <w:r w:rsidR="00B15289">
        <w:rPr>
          <w:rFonts w:ascii="Arial" w:hAnsi="Arial" w:cs="Arial"/>
          <w:sz w:val="24"/>
          <w:szCs w:val="24"/>
        </w:rPr>
        <w:t xml:space="preserve"> las correspondientes medidas de protección y puesta en valor; 2 - la propuesta de una actuación de emergencia para un rescate paleontológico en un sector susceptible de ser afectado por el Fenómeno El Niño.</w:t>
      </w:r>
    </w:p>
    <w:sectPr w:rsidR="003A48F5" w:rsidRPr="003A48F5" w:rsidSect="006C3E01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01"/>
    <w:rsid w:val="00000E7A"/>
    <w:rsid w:val="000C6BF7"/>
    <w:rsid w:val="00131EBC"/>
    <w:rsid w:val="00153BF5"/>
    <w:rsid w:val="00156570"/>
    <w:rsid w:val="00194BFE"/>
    <w:rsid w:val="001C4221"/>
    <w:rsid w:val="002B2482"/>
    <w:rsid w:val="002B371B"/>
    <w:rsid w:val="003A48F5"/>
    <w:rsid w:val="0043400E"/>
    <w:rsid w:val="004918E9"/>
    <w:rsid w:val="004A3ABE"/>
    <w:rsid w:val="004E2D5F"/>
    <w:rsid w:val="0053319B"/>
    <w:rsid w:val="0058780A"/>
    <w:rsid w:val="006218CA"/>
    <w:rsid w:val="00654AA9"/>
    <w:rsid w:val="006B42A5"/>
    <w:rsid w:val="006C3E01"/>
    <w:rsid w:val="00744536"/>
    <w:rsid w:val="007B1464"/>
    <w:rsid w:val="007C358E"/>
    <w:rsid w:val="008B5715"/>
    <w:rsid w:val="00A112FA"/>
    <w:rsid w:val="00AB0563"/>
    <w:rsid w:val="00B14399"/>
    <w:rsid w:val="00B15289"/>
    <w:rsid w:val="00B55F81"/>
    <w:rsid w:val="00C0180E"/>
    <w:rsid w:val="00C22569"/>
    <w:rsid w:val="00E50763"/>
    <w:rsid w:val="00EF1F6C"/>
    <w:rsid w:val="00F605EB"/>
    <w:rsid w:val="00F64E52"/>
    <w:rsid w:val="00FA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A48F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A48F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A48F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A4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1652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Jean-Noël Martinez</dc:creator>
  <cp:lastModifiedBy>Mauricio Molina</cp:lastModifiedBy>
  <cp:revision>2</cp:revision>
  <dcterms:created xsi:type="dcterms:W3CDTF">2018-12-03T14:01:00Z</dcterms:created>
  <dcterms:modified xsi:type="dcterms:W3CDTF">2018-12-03T14:01:00Z</dcterms:modified>
</cp:coreProperties>
</file>